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F1A" w:rsidRPr="00032EDB" w:rsidRDefault="00B31F1A" w:rsidP="00B31F1A">
      <w:pPr>
        <w:pBdr>
          <w:top w:val="single" w:sz="4" w:space="1" w:color="auto"/>
        </w:pBdr>
        <w:spacing w:after="0" w:line="240" w:lineRule="auto"/>
        <w:rPr>
          <w:rFonts w:eastAsia="Times New Roman" w:cs="Arial"/>
          <w:b/>
          <w:sz w:val="28"/>
          <w:szCs w:val="28"/>
        </w:rPr>
      </w:pPr>
      <w:r w:rsidRPr="00032EDB">
        <w:rPr>
          <w:rFonts w:eastAsia="Times New Roman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BA32A45" wp14:editId="5D9959A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7275" cy="105727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EDB">
        <w:rPr>
          <w:rFonts w:eastAsia="Times New Roman" w:cs="Arial"/>
          <w:b/>
          <w:sz w:val="28"/>
          <w:szCs w:val="28"/>
        </w:rPr>
        <w:t>CITY OF MERCER ISLAND</w:t>
      </w:r>
    </w:p>
    <w:p w:rsidR="00B31F1A" w:rsidRPr="0056273D" w:rsidRDefault="00B31F1A" w:rsidP="00B31F1A">
      <w:pPr>
        <w:spacing w:after="0" w:line="240" w:lineRule="auto"/>
        <w:rPr>
          <w:rFonts w:eastAsia="Times New Roman" w:cs="Arial"/>
          <w:sz w:val="24"/>
          <w:szCs w:val="24"/>
        </w:rPr>
      </w:pPr>
      <w:r w:rsidRPr="0056273D">
        <w:rPr>
          <w:rFonts w:eastAsia="Times New Roman" w:cs="Arial"/>
          <w:sz w:val="24"/>
          <w:szCs w:val="24"/>
        </w:rPr>
        <w:t>9611 SE 36</w:t>
      </w:r>
      <w:r w:rsidRPr="0056273D">
        <w:rPr>
          <w:rFonts w:eastAsia="Times New Roman" w:cs="Arial"/>
          <w:sz w:val="24"/>
          <w:szCs w:val="24"/>
          <w:vertAlign w:val="superscript"/>
        </w:rPr>
        <w:t>th</w:t>
      </w:r>
      <w:r w:rsidRPr="0056273D">
        <w:rPr>
          <w:rFonts w:eastAsia="Times New Roman" w:cs="Arial"/>
          <w:sz w:val="24"/>
          <w:szCs w:val="24"/>
        </w:rPr>
        <w:t xml:space="preserve"> Street </w:t>
      </w:r>
      <w:r w:rsidRPr="0056273D">
        <w:rPr>
          <w:rFonts w:eastAsia="Times New Roman" w:cs="Arial"/>
          <w:sz w:val="24"/>
          <w:szCs w:val="24"/>
        </w:rPr>
        <w:sym w:font="Symbol" w:char="F0B7"/>
      </w:r>
      <w:r w:rsidRPr="0056273D">
        <w:rPr>
          <w:rFonts w:eastAsia="Times New Roman" w:cs="Arial"/>
          <w:sz w:val="24"/>
          <w:szCs w:val="24"/>
        </w:rPr>
        <w:t xml:space="preserve"> Mercer Island, WA  98040-3732</w:t>
      </w:r>
    </w:p>
    <w:p w:rsidR="00B31F1A" w:rsidRPr="0056273D" w:rsidRDefault="00B31F1A" w:rsidP="00B31F1A">
      <w:pPr>
        <w:spacing w:after="0" w:line="240" w:lineRule="auto"/>
        <w:rPr>
          <w:rFonts w:eastAsia="Times New Roman" w:cs="Arial"/>
          <w:sz w:val="24"/>
          <w:szCs w:val="24"/>
        </w:rPr>
      </w:pPr>
      <w:r w:rsidRPr="0056273D">
        <w:rPr>
          <w:rFonts w:eastAsia="Times New Roman" w:cs="Arial"/>
          <w:sz w:val="24"/>
          <w:szCs w:val="24"/>
        </w:rPr>
        <w:t xml:space="preserve">(206) 275-7605 </w:t>
      </w:r>
      <w:r w:rsidRPr="0056273D">
        <w:rPr>
          <w:rFonts w:eastAsia="Times New Roman" w:cs="Arial"/>
          <w:sz w:val="24"/>
          <w:szCs w:val="24"/>
        </w:rPr>
        <w:sym w:font="Symbol" w:char="F0B7"/>
      </w:r>
      <w:r w:rsidRPr="0056273D">
        <w:rPr>
          <w:rFonts w:eastAsia="Times New Roman" w:cs="Arial"/>
          <w:sz w:val="24"/>
          <w:szCs w:val="24"/>
        </w:rPr>
        <w:t xml:space="preserve"> FAX (206) 275-7726 </w:t>
      </w:r>
    </w:p>
    <w:p w:rsidR="00B31F1A" w:rsidRPr="0056273D" w:rsidRDefault="00FE290A" w:rsidP="00B31F1A">
      <w:pPr>
        <w:spacing w:after="0" w:line="240" w:lineRule="auto"/>
        <w:rPr>
          <w:rFonts w:eastAsia="Times New Roman" w:cs="Arial"/>
          <w:sz w:val="24"/>
          <w:szCs w:val="24"/>
        </w:rPr>
      </w:pPr>
      <w:hyperlink r:id="rId8" w:history="1">
        <w:r w:rsidR="00B31F1A" w:rsidRPr="0056273D">
          <w:rPr>
            <w:rStyle w:val="Hyperlink"/>
            <w:rFonts w:eastAsia="Times New Roman" w:cs="Arial"/>
            <w:sz w:val="24"/>
            <w:szCs w:val="24"/>
          </w:rPr>
          <w:t>www.mercergov.org</w:t>
        </w:r>
      </w:hyperlink>
      <w:r w:rsidR="00B31F1A" w:rsidRPr="0056273D">
        <w:rPr>
          <w:rFonts w:eastAsia="Times New Roman" w:cs="Arial"/>
          <w:sz w:val="24"/>
          <w:szCs w:val="24"/>
        </w:rPr>
        <w:t xml:space="preserve"> </w:t>
      </w:r>
    </w:p>
    <w:p w:rsidR="00B31F1A" w:rsidRDefault="00B31F1A" w:rsidP="00B31F1A">
      <w:pPr>
        <w:spacing w:after="0"/>
      </w:pPr>
    </w:p>
    <w:p w:rsidR="00B31F1A" w:rsidRDefault="00B31F1A" w:rsidP="00B31F1A">
      <w:pPr>
        <w:spacing w:after="0"/>
      </w:pPr>
    </w:p>
    <w:p w:rsidR="00B31F1A" w:rsidRDefault="00B31F1A" w:rsidP="00B31F1A">
      <w:pPr>
        <w:spacing w:after="0"/>
        <w:rPr>
          <w:sz w:val="24"/>
          <w:szCs w:val="24"/>
        </w:rPr>
      </w:pPr>
    </w:p>
    <w:p w:rsidR="00B31F1A" w:rsidRPr="00237CDC" w:rsidRDefault="00F34955" w:rsidP="00B31F1A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March 20, 2017</w:t>
      </w:r>
    </w:p>
    <w:p w:rsidR="00B31F1A" w:rsidRPr="00237CDC" w:rsidRDefault="00B31F1A" w:rsidP="00B31F1A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</w:p>
    <w:p w:rsidR="00F34955" w:rsidRDefault="00F34955" w:rsidP="00F61308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MI Treehouse, LLC</w:t>
      </w:r>
    </w:p>
    <w:p w:rsidR="00F34955" w:rsidRDefault="00F34955" w:rsidP="00F61308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Attn: Bill Summers</w:t>
      </w:r>
    </w:p>
    <w:p w:rsidR="00F34955" w:rsidRDefault="00F34955" w:rsidP="00F61308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PO Box 261</w:t>
      </w:r>
    </w:p>
    <w:p w:rsidR="00F61308" w:rsidRPr="00237CDC" w:rsidRDefault="00F34955" w:rsidP="00F61308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Medina, WA 98039</w:t>
      </w:r>
      <w:r w:rsidR="00F61308" w:rsidRPr="00237CDC">
        <w:rPr>
          <w:rFonts w:cs="Arial"/>
        </w:rPr>
        <w:t xml:space="preserve"> </w:t>
      </w:r>
    </w:p>
    <w:p w:rsidR="00F61308" w:rsidRPr="00237CDC" w:rsidRDefault="00F61308" w:rsidP="00B31F1A">
      <w:pPr>
        <w:widowControl w:val="0"/>
        <w:autoSpaceDE w:val="0"/>
        <w:autoSpaceDN w:val="0"/>
        <w:adjustRightInd w:val="0"/>
        <w:rPr>
          <w:rFonts w:cs="Arial"/>
        </w:rPr>
      </w:pPr>
    </w:p>
    <w:p w:rsidR="00B31F1A" w:rsidRPr="00237CDC" w:rsidRDefault="00B31F1A" w:rsidP="00B31F1A">
      <w:pPr>
        <w:widowControl w:val="0"/>
        <w:autoSpaceDE w:val="0"/>
        <w:autoSpaceDN w:val="0"/>
        <w:adjustRightInd w:val="0"/>
        <w:rPr>
          <w:rFonts w:cs="Arial"/>
        </w:rPr>
      </w:pPr>
      <w:r w:rsidRPr="00237CDC">
        <w:rPr>
          <w:rFonts w:cs="Arial"/>
        </w:rPr>
        <w:t xml:space="preserve">RE:  </w:t>
      </w:r>
      <w:r w:rsidR="00F34955">
        <w:rPr>
          <w:rFonts w:cs="Arial"/>
        </w:rPr>
        <w:t xml:space="preserve">CAO15-001 and SEP15-001 </w:t>
      </w:r>
      <w:r w:rsidR="00237CDC" w:rsidRPr="00237CDC">
        <w:rPr>
          <w:rFonts w:cs="Arial"/>
        </w:rPr>
        <w:t xml:space="preserve">– </w:t>
      </w:r>
      <w:r w:rsidR="00F34955">
        <w:rPr>
          <w:rFonts w:cs="Arial"/>
        </w:rPr>
        <w:t>MI Treehouse Reasonable Use Exception and SEPA Determination</w:t>
      </w:r>
    </w:p>
    <w:p w:rsidR="00B31F1A" w:rsidRPr="00237CDC" w:rsidRDefault="00B31F1A" w:rsidP="00B31F1A">
      <w:pPr>
        <w:widowControl w:val="0"/>
        <w:autoSpaceDE w:val="0"/>
        <w:autoSpaceDN w:val="0"/>
        <w:adjustRightInd w:val="0"/>
        <w:rPr>
          <w:rFonts w:cs="Arial"/>
        </w:rPr>
      </w:pPr>
    </w:p>
    <w:p w:rsidR="00B31F1A" w:rsidRPr="00237CDC" w:rsidRDefault="00B31F1A" w:rsidP="00B31F1A">
      <w:pPr>
        <w:widowControl w:val="0"/>
        <w:autoSpaceDE w:val="0"/>
        <w:autoSpaceDN w:val="0"/>
        <w:adjustRightInd w:val="0"/>
        <w:rPr>
          <w:rFonts w:cs="Arial"/>
        </w:rPr>
      </w:pPr>
      <w:r w:rsidRPr="00237CDC">
        <w:rPr>
          <w:rFonts w:cs="Arial"/>
        </w:rPr>
        <w:t xml:space="preserve">Dear </w:t>
      </w:r>
      <w:r w:rsidR="00F34955">
        <w:rPr>
          <w:rFonts w:cs="Arial"/>
        </w:rPr>
        <w:t>Bill Summers</w:t>
      </w:r>
      <w:r w:rsidRPr="00237CDC">
        <w:rPr>
          <w:rFonts w:cs="Arial"/>
        </w:rPr>
        <w:t>,</w:t>
      </w:r>
    </w:p>
    <w:p w:rsidR="00B31F1A" w:rsidRPr="00237CDC" w:rsidRDefault="00F34955" w:rsidP="00B31F1A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On March 8, 2017, the Hearing Examiner issued a decision on the proposed Reasonable Use Exception; a Notice of Decision was issued on March 13, 2017.  In summary, the Hearing Examiner remanded the Reasonable Use Exception to the City for further review</w:t>
      </w:r>
      <w:r w:rsidR="004A05E5">
        <w:rPr>
          <w:rFonts w:cs="Arial"/>
        </w:rPr>
        <w:t xml:space="preserve"> of geologically hazardous areas</w:t>
      </w:r>
      <w:r>
        <w:rPr>
          <w:rFonts w:cs="Arial"/>
        </w:rPr>
        <w:t>, and for issuance of a SEPA Determination (Conclusion 7, HE Decision).  Following the review of this decision</w:t>
      </w:r>
      <w:r w:rsidR="004A05E5">
        <w:rPr>
          <w:rFonts w:cs="Arial"/>
        </w:rPr>
        <w:t xml:space="preserve"> and the application, the City has determined that additional information related to this project is required prior to issuance of a SEPA Determination and completion of the critical areas review</w:t>
      </w:r>
      <w:r w:rsidR="00B31F1A" w:rsidRPr="00237CDC">
        <w:rPr>
          <w:rFonts w:cs="Arial"/>
        </w:rPr>
        <w:t xml:space="preserve">: </w:t>
      </w:r>
    </w:p>
    <w:p w:rsidR="004A05E5" w:rsidRDefault="004A05E5" w:rsidP="004A05E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u w:val="single"/>
        </w:rPr>
        <w:t>SEPA Checklist</w:t>
      </w:r>
      <w:r>
        <w:rPr>
          <w:rFonts w:asciiTheme="minorHAnsi" w:hAnsiTheme="minorHAnsi" w:cs="Arial"/>
          <w:sz w:val="22"/>
          <w:szCs w:val="22"/>
        </w:rPr>
        <w:t xml:space="preserve">: </w:t>
      </w:r>
    </w:p>
    <w:p w:rsidR="004A05E5" w:rsidRPr="004A05E5" w:rsidRDefault="004A05E5" w:rsidP="004A05E5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 “Revised SEPA Checklist” was prepared January 7, 2015 and signed March 16, 2015.  These dates precede the current reasonable use exception</w:t>
      </w:r>
      <w:r w:rsidR="00F467A9">
        <w:rPr>
          <w:rFonts w:asciiTheme="minorHAnsi" w:hAnsiTheme="minorHAnsi" w:cs="Arial"/>
          <w:sz w:val="22"/>
          <w:szCs w:val="22"/>
        </w:rPr>
        <w:t xml:space="preserve"> (RUE)</w:t>
      </w:r>
      <w:r>
        <w:rPr>
          <w:rFonts w:asciiTheme="minorHAnsi" w:hAnsiTheme="minorHAnsi" w:cs="Arial"/>
          <w:sz w:val="22"/>
          <w:szCs w:val="22"/>
        </w:rPr>
        <w:t xml:space="preserve"> proposal, which was received on October 18, 2016.  </w:t>
      </w:r>
      <w:r>
        <w:rPr>
          <w:rFonts w:asciiTheme="minorHAnsi" w:hAnsiTheme="minorHAnsi" w:cs="Arial"/>
          <w:i/>
          <w:sz w:val="22"/>
          <w:szCs w:val="22"/>
        </w:rPr>
        <w:t>Please provide an updated SEPA checklist that evaluates the current proposal as reflected in the October 18, 2016 submittal.</w:t>
      </w:r>
    </w:p>
    <w:p w:rsidR="004A05E5" w:rsidRDefault="004A05E5" w:rsidP="00F467A9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“Revised SEPA Checklist” does not include the revisions to the SEPA checklist adopted by the Department of Ecology in 2014.  </w:t>
      </w:r>
      <w:r w:rsidR="00F467A9">
        <w:rPr>
          <w:rFonts w:asciiTheme="minorHAnsi" w:hAnsiTheme="minorHAnsi" w:cs="Arial"/>
          <w:sz w:val="22"/>
          <w:szCs w:val="22"/>
        </w:rPr>
        <w:t xml:space="preserve">The Department of Ecology has indicated that failure to use the updated SEPA Checklist will result in an incomplete SEPA review.  </w:t>
      </w:r>
      <w:r w:rsidR="00F467A9">
        <w:rPr>
          <w:rFonts w:asciiTheme="minorHAnsi" w:hAnsiTheme="minorHAnsi" w:cs="Arial"/>
          <w:i/>
          <w:sz w:val="22"/>
          <w:szCs w:val="22"/>
        </w:rPr>
        <w:t xml:space="preserve">Please provide an updated SEPA Checklist on the up to date SEPA checklist, available here: </w:t>
      </w:r>
      <w:hyperlink r:id="rId9" w:history="1">
        <w:r w:rsidR="00F467A9" w:rsidRPr="004D74EC">
          <w:rPr>
            <w:rStyle w:val="Hyperlink"/>
            <w:rFonts w:asciiTheme="minorHAnsi" w:hAnsiTheme="minorHAnsi" w:cs="Arial"/>
            <w:i/>
            <w:sz w:val="22"/>
            <w:szCs w:val="22"/>
          </w:rPr>
          <w:t>http://www.ecy.wa.gov/programs/sea/sepa/docs/checklistGuidanceLinks.pdf</w:t>
        </w:r>
      </w:hyperlink>
      <w:r w:rsidR="00F467A9">
        <w:rPr>
          <w:rFonts w:asciiTheme="minorHAnsi" w:hAnsiTheme="minorHAnsi" w:cs="Arial"/>
          <w:i/>
          <w:sz w:val="22"/>
          <w:szCs w:val="22"/>
        </w:rPr>
        <w:t xml:space="preserve"> </w:t>
      </w:r>
    </w:p>
    <w:p w:rsidR="00F467A9" w:rsidRDefault="00F467A9" w:rsidP="00F467A9">
      <w:pPr>
        <w:pStyle w:val="ListParagraph"/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u w:val="single"/>
        </w:rPr>
      </w:pPr>
    </w:p>
    <w:p w:rsidR="00F467A9" w:rsidRPr="00F467A9" w:rsidRDefault="00F467A9" w:rsidP="00F467A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t>Geotechnical Review:</w:t>
      </w:r>
    </w:p>
    <w:p w:rsidR="00F467A9" w:rsidRDefault="00F467A9" w:rsidP="00F467A9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During testimony at the public hearing, the applicant indicated that the scope of the proposed RUE included a request for modification of the standards in Chapter 19.07 MICC with regard to geologic hazardous areas.  It is not apparent, based upon a review of the file, where the current proposal does not comply with the development standards for geologic hazardous areas.  </w:t>
      </w:r>
      <w:r w:rsidRPr="00F467A9">
        <w:rPr>
          <w:rFonts w:asciiTheme="minorHAnsi" w:hAnsiTheme="minorHAnsi" w:cs="Arial"/>
          <w:i/>
          <w:sz w:val="22"/>
          <w:szCs w:val="22"/>
        </w:rPr>
        <w:t xml:space="preserve">Please describe the scope of the proposed </w:t>
      </w:r>
      <w:r>
        <w:rPr>
          <w:rFonts w:asciiTheme="minorHAnsi" w:hAnsiTheme="minorHAnsi" w:cs="Arial"/>
          <w:i/>
          <w:sz w:val="22"/>
          <w:szCs w:val="22"/>
        </w:rPr>
        <w:t>RUE</w:t>
      </w:r>
      <w:r w:rsidRPr="00F467A9">
        <w:rPr>
          <w:rFonts w:asciiTheme="minorHAnsi" w:hAnsiTheme="minorHAnsi" w:cs="Arial"/>
          <w:i/>
          <w:sz w:val="22"/>
          <w:szCs w:val="22"/>
        </w:rPr>
        <w:t xml:space="preserve"> </w:t>
      </w:r>
      <w:r>
        <w:rPr>
          <w:rFonts w:asciiTheme="minorHAnsi" w:hAnsiTheme="minorHAnsi" w:cs="Arial"/>
          <w:i/>
          <w:sz w:val="22"/>
          <w:szCs w:val="22"/>
        </w:rPr>
        <w:t xml:space="preserve">with regard </w:t>
      </w:r>
      <w:r w:rsidRPr="00F467A9">
        <w:rPr>
          <w:rFonts w:asciiTheme="minorHAnsi" w:hAnsiTheme="minorHAnsi" w:cs="Arial"/>
          <w:i/>
          <w:sz w:val="22"/>
          <w:szCs w:val="22"/>
        </w:rPr>
        <w:t>to geologic hazardous areas.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i/>
          <w:sz w:val="22"/>
          <w:szCs w:val="22"/>
        </w:rPr>
        <w:t xml:space="preserve">Please specifically which standards related to geologically hazardous areas contained within Chapter 19.07 MICC prevent reasonable use of the </w:t>
      </w:r>
      <w:proofErr w:type="gramStart"/>
      <w:r>
        <w:rPr>
          <w:rFonts w:asciiTheme="minorHAnsi" w:hAnsiTheme="minorHAnsi" w:cs="Arial"/>
          <w:i/>
          <w:sz w:val="22"/>
          <w:szCs w:val="22"/>
        </w:rPr>
        <w:t>s</w:t>
      </w:r>
      <w:bookmarkStart w:id="0" w:name="_GoBack"/>
      <w:bookmarkEnd w:id="0"/>
      <w:r>
        <w:rPr>
          <w:rFonts w:asciiTheme="minorHAnsi" w:hAnsiTheme="minorHAnsi" w:cs="Arial"/>
          <w:i/>
          <w:sz w:val="22"/>
          <w:szCs w:val="22"/>
        </w:rPr>
        <w:t>ite.</w:t>
      </w:r>
      <w:proofErr w:type="gramEnd"/>
    </w:p>
    <w:p w:rsidR="00F467A9" w:rsidRDefault="00F467A9" w:rsidP="00F467A9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Conclusion 5 of the Hearing Examiner’s decision indicates that the current geotechnical </w:t>
      </w:r>
      <w:r>
        <w:rPr>
          <w:rFonts w:asciiTheme="minorHAnsi" w:hAnsiTheme="minorHAnsi" w:cs="Arial"/>
          <w:sz w:val="22"/>
          <w:szCs w:val="22"/>
        </w:rPr>
        <w:lastRenderedPageBreak/>
        <w:t xml:space="preserve">report provided by the applicant is not sufficient to address potential adverse impacts to adjacent and down-current properties.  </w:t>
      </w:r>
      <w:r>
        <w:rPr>
          <w:rFonts w:asciiTheme="minorHAnsi" w:hAnsiTheme="minorHAnsi" w:cs="Arial"/>
          <w:i/>
          <w:sz w:val="22"/>
          <w:szCs w:val="22"/>
        </w:rPr>
        <w:t>Please provide updated an updated geotechnical report addressing the provisions of Chapter 19.07 MICC for review.</w:t>
      </w:r>
    </w:p>
    <w:p w:rsidR="00F467A9" w:rsidRPr="00F467A9" w:rsidRDefault="001A3F1E" w:rsidP="00F467A9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Conclusion 7 of the Hearing Examiner’s decision remands the review back to the City to complete “…critical areas and SEPA analyses…</w:t>
      </w:r>
      <w:proofErr w:type="gramStart"/>
      <w:r>
        <w:rPr>
          <w:rFonts w:asciiTheme="minorHAnsi" w:hAnsiTheme="minorHAnsi" w:cs="Arial"/>
          <w:sz w:val="22"/>
          <w:szCs w:val="22"/>
        </w:rPr>
        <w:t>”.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 A critical areas determination is required to authorize alteration of a steep slope (ref. Chapters 19.07, 19.15, and 19.16 MICC).  </w:t>
      </w:r>
      <w:r>
        <w:rPr>
          <w:rFonts w:asciiTheme="minorHAnsi" w:hAnsiTheme="minorHAnsi" w:cs="Arial"/>
          <w:i/>
          <w:sz w:val="22"/>
          <w:szCs w:val="22"/>
        </w:rPr>
        <w:t>Please apply for a critical areas determination.</w:t>
      </w:r>
    </w:p>
    <w:p w:rsidR="004A05E5" w:rsidRDefault="004A05E5" w:rsidP="00B31F1A">
      <w:pPr>
        <w:widowControl w:val="0"/>
        <w:autoSpaceDE w:val="0"/>
        <w:autoSpaceDN w:val="0"/>
        <w:adjustRightInd w:val="0"/>
        <w:rPr>
          <w:rFonts w:cs="Arial"/>
        </w:rPr>
      </w:pPr>
    </w:p>
    <w:p w:rsidR="00070B44" w:rsidRDefault="00070B44" w:rsidP="00B31F1A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Please coordinate with the City’s Customer Service Team to submit the above.  Based upon a review of the above items, the City anticipates the following additional items will be required for a complete response to this request for information:</w:t>
      </w:r>
    </w:p>
    <w:p w:rsidR="00070B44" w:rsidRDefault="00070B44" w:rsidP="00070B4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 cover letter describing the scope of the proposed RUE;</w:t>
      </w:r>
    </w:p>
    <w:p w:rsidR="00070B44" w:rsidRDefault="00070B44" w:rsidP="00070B4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An updated SEPA checklist;</w:t>
      </w:r>
    </w:p>
    <w:p w:rsidR="00070B44" w:rsidRDefault="00070B44" w:rsidP="00070B4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An updated Geotechnical Report; </w:t>
      </w:r>
    </w:p>
    <w:p w:rsidR="00070B44" w:rsidRDefault="00070B44" w:rsidP="00070B4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complete application for a Critical Areas Determination; and,</w:t>
      </w:r>
    </w:p>
    <w:p w:rsidR="00070B44" w:rsidRPr="00070B44" w:rsidRDefault="00070B44" w:rsidP="00070B4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Any additional information the applicant believes is relevant to the application for the Reasonable Use Exception, the SEPA review, or the Critical Areas Determination.</w:t>
      </w:r>
    </w:p>
    <w:p w:rsidR="00070B44" w:rsidRDefault="00070B44" w:rsidP="00B31F1A">
      <w:pPr>
        <w:widowControl w:val="0"/>
        <w:autoSpaceDE w:val="0"/>
        <w:autoSpaceDN w:val="0"/>
        <w:adjustRightInd w:val="0"/>
        <w:rPr>
          <w:rFonts w:cs="Arial"/>
        </w:rPr>
      </w:pPr>
    </w:p>
    <w:p w:rsidR="001A3F1E" w:rsidRPr="001A3F1E" w:rsidRDefault="001A3F1E" w:rsidP="00B31F1A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Please provide the above items by May 19, 2017</w:t>
      </w:r>
      <w:r w:rsidR="00070B44">
        <w:rPr>
          <w:rFonts w:cs="Arial"/>
        </w:rPr>
        <w:t xml:space="preserve"> (</w:t>
      </w:r>
      <w:r w:rsidR="00070B44">
        <w:rPr>
          <w:rFonts w:cs="Arial"/>
          <w:b/>
        </w:rPr>
        <w:t>60 days</w:t>
      </w:r>
      <w:r w:rsidR="00070B44">
        <w:rPr>
          <w:rFonts w:cs="Arial"/>
        </w:rPr>
        <w:t>)</w:t>
      </w:r>
      <w:r>
        <w:rPr>
          <w:rFonts w:cs="Arial"/>
        </w:rPr>
        <w:t xml:space="preserve">.  </w:t>
      </w:r>
      <w:r w:rsidR="00070B44">
        <w:rPr>
          <w:rFonts w:cs="Arial"/>
        </w:rPr>
        <w:t>The City may authorize additional time for submittal of the above information based upon a written request for a deadline extension, accompanied by a schedule for resubmittal.</w:t>
      </w:r>
    </w:p>
    <w:p w:rsidR="00B31F1A" w:rsidRPr="00237CDC" w:rsidRDefault="00B31F1A" w:rsidP="00B31F1A">
      <w:pPr>
        <w:widowControl w:val="0"/>
        <w:autoSpaceDE w:val="0"/>
        <w:autoSpaceDN w:val="0"/>
        <w:adjustRightInd w:val="0"/>
        <w:rPr>
          <w:rFonts w:cs="Arial"/>
        </w:rPr>
      </w:pPr>
      <w:r w:rsidRPr="00237CDC">
        <w:rPr>
          <w:rFonts w:cs="Arial"/>
        </w:rPr>
        <w:t>The Planni</w:t>
      </w:r>
      <w:r w:rsidR="004A05E5">
        <w:rPr>
          <w:rFonts w:cs="Arial"/>
        </w:rPr>
        <w:t xml:space="preserve">ng Division’s processing of </w:t>
      </w:r>
      <w:r w:rsidR="001A3F1E">
        <w:rPr>
          <w:rFonts w:cs="Arial"/>
        </w:rPr>
        <w:t xml:space="preserve">the reasonable use exception and SEPA determination </w:t>
      </w:r>
      <w:r w:rsidRPr="00237CDC">
        <w:rPr>
          <w:rFonts w:cs="Arial"/>
        </w:rPr>
        <w:t xml:space="preserve">is on hold </w:t>
      </w:r>
      <w:r w:rsidR="001A3F1E">
        <w:rPr>
          <w:rFonts w:cs="Arial"/>
        </w:rPr>
        <w:t>until additional information is received</w:t>
      </w:r>
      <w:r w:rsidRPr="00237CDC">
        <w:rPr>
          <w:rFonts w:cs="Arial"/>
        </w:rPr>
        <w:t>.  Please do not hesitate to contact me at 206-275-77</w:t>
      </w:r>
      <w:r w:rsidR="004A05E5">
        <w:rPr>
          <w:rFonts w:cs="Arial"/>
        </w:rPr>
        <w:t>32</w:t>
      </w:r>
      <w:r w:rsidRPr="00237CDC">
        <w:rPr>
          <w:rFonts w:cs="Arial"/>
        </w:rPr>
        <w:t xml:space="preserve"> or via e-mail at </w:t>
      </w:r>
      <w:hyperlink r:id="rId10" w:history="1">
        <w:r w:rsidR="004A05E5" w:rsidRPr="004D74EC">
          <w:rPr>
            <w:rStyle w:val="Hyperlink"/>
            <w:rFonts w:cs="Arial"/>
          </w:rPr>
          <w:t>evan.maxim@mercergov.org</w:t>
        </w:r>
      </w:hyperlink>
      <w:r w:rsidRPr="00237CDC">
        <w:rPr>
          <w:rFonts w:cs="Arial"/>
        </w:rPr>
        <w:t xml:space="preserve"> if you have any questions.</w:t>
      </w:r>
    </w:p>
    <w:p w:rsidR="00B31F1A" w:rsidRPr="00237CDC" w:rsidRDefault="00B31F1A" w:rsidP="00B31F1A">
      <w:pPr>
        <w:widowControl w:val="0"/>
        <w:autoSpaceDE w:val="0"/>
        <w:autoSpaceDN w:val="0"/>
        <w:adjustRightInd w:val="0"/>
        <w:rPr>
          <w:rFonts w:cs="Arial"/>
        </w:rPr>
      </w:pPr>
    </w:p>
    <w:p w:rsidR="00B31F1A" w:rsidRDefault="00B31F1A" w:rsidP="00B31F1A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237CDC">
        <w:rPr>
          <w:rFonts w:cs="Arial"/>
        </w:rPr>
        <w:t>Sincerely,</w:t>
      </w:r>
    </w:p>
    <w:p w:rsidR="004A05E5" w:rsidRPr="00237CDC" w:rsidRDefault="002D1383" w:rsidP="00B31F1A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-2870</wp:posOffset>
            </wp:positionV>
            <wp:extent cx="1272845" cy="568154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845" cy="568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1F1A" w:rsidRPr="00237CDC" w:rsidRDefault="00B31F1A" w:rsidP="00B31F1A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</w:p>
    <w:p w:rsidR="00B31F1A" w:rsidRPr="00237CDC" w:rsidRDefault="004A05E5" w:rsidP="00B31F1A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Evan Maxim, Planning Manager</w:t>
      </w:r>
    </w:p>
    <w:p w:rsidR="00B31F1A" w:rsidRPr="00237CDC" w:rsidRDefault="00B31F1A" w:rsidP="00B31F1A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237CDC">
        <w:rPr>
          <w:rFonts w:cs="Arial"/>
        </w:rPr>
        <w:t xml:space="preserve">City of Mercer Island Development Services Group </w:t>
      </w:r>
    </w:p>
    <w:p w:rsidR="00B31F1A" w:rsidRPr="00237CDC" w:rsidRDefault="004A05E5" w:rsidP="00B31F1A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hyperlink r:id="rId12" w:history="1">
        <w:r w:rsidRPr="004D74EC">
          <w:rPr>
            <w:rStyle w:val="Hyperlink"/>
            <w:rFonts w:cs="Arial"/>
          </w:rPr>
          <w:t>evan.maxim@mercergov.org</w:t>
        </w:r>
      </w:hyperlink>
      <w:r w:rsidR="00B31F1A" w:rsidRPr="00237CDC">
        <w:rPr>
          <w:rFonts w:cs="Arial"/>
        </w:rPr>
        <w:t xml:space="preserve"> </w:t>
      </w:r>
    </w:p>
    <w:p w:rsidR="00B31F1A" w:rsidRPr="00237CDC" w:rsidRDefault="00B31F1A" w:rsidP="00B31F1A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237CDC">
        <w:rPr>
          <w:rFonts w:cs="Arial"/>
        </w:rPr>
        <w:t>(206) 275-77</w:t>
      </w:r>
      <w:r w:rsidR="004A05E5">
        <w:rPr>
          <w:rFonts w:cs="Arial"/>
        </w:rPr>
        <w:t>32</w:t>
      </w:r>
      <w:r w:rsidRPr="00237CDC">
        <w:rPr>
          <w:rFonts w:cs="Arial"/>
        </w:rPr>
        <w:t xml:space="preserve"> </w:t>
      </w:r>
    </w:p>
    <w:p w:rsidR="00FA2F53" w:rsidRDefault="00FE290A"/>
    <w:p w:rsidR="00070B44" w:rsidRDefault="00070B44" w:rsidP="00070B44">
      <w:pPr>
        <w:spacing w:after="0"/>
        <w:rPr>
          <w:sz w:val="18"/>
        </w:rPr>
      </w:pPr>
      <w:r>
        <w:rPr>
          <w:sz w:val="18"/>
        </w:rPr>
        <w:t>Cc:</w:t>
      </w:r>
      <w:r>
        <w:rPr>
          <w:sz w:val="18"/>
        </w:rPr>
        <w:tab/>
        <w:t>Rich Hill, VIA EMAIL ONLY</w:t>
      </w:r>
      <w:r w:rsidR="002D1383">
        <w:rPr>
          <w:sz w:val="18"/>
        </w:rPr>
        <w:t xml:space="preserve"> </w:t>
      </w:r>
    </w:p>
    <w:p w:rsidR="00070B44" w:rsidRPr="00070B44" w:rsidRDefault="00070B44" w:rsidP="00070B44">
      <w:pPr>
        <w:spacing w:after="0"/>
        <w:rPr>
          <w:sz w:val="18"/>
        </w:rPr>
      </w:pPr>
      <w:r>
        <w:rPr>
          <w:sz w:val="18"/>
        </w:rPr>
        <w:tab/>
        <w:t>Ron Healey, VIA EMAIL ONLY</w:t>
      </w:r>
    </w:p>
    <w:sectPr w:rsidR="00070B44" w:rsidRPr="00070B44" w:rsidSect="005627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90A" w:rsidRDefault="0055690A" w:rsidP="003E6D20">
      <w:pPr>
        <w:spacing w:after="0" w:line="240" w:lineRule="auto"/>
      </w:pPr>
      <w:r>
        <w:separator/>
      </w:r>
    </w:p>
  </w:endnote>
  <w:endnote w:type="continuationSeparator" w:id="0">
    <w:p w:rsidR="0055690A" w:rsidRDefault="0055690A" w:rsidP="003E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D20" w:rsidRDefault="003E6D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D20" w:rsidRDefault="003E6D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D20" w:rsidRDefault="003E6D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90A" w:rsidRDefault="0055690A" w:rsidP="003E6D20">
      <w:pPr>
        <w:spacing w:after="0" w:line="240" w:lineRule="auto"/>
      </w:pPr>
      <w:r>
        <w:separator/>
      </w:r>
    </w:p>
  </w:footnote>
  <w:footnote w:type="continuationSeparator" w:id="0">
    <w:p w:rsidR="0055690A" w:rsidRDefault="0055690A" w:rsidP="003E6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D20" w:rsidRDefault="003E6D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D20" w:rsidRDefault="003E6D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D20" w:rsidRDefault="003E6D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67A9"/>
    <w:multiLevelType w:val="hybridMultilevel"/>
    <w:tmpl w:val="B8D68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24CAD"/>
    <w:multiLevelType w:val="hybridMultilevel"/>
    <w:tmpl w:val="95D487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00DD0"/>
    <w:multiLevelType w:val="hybridMultilevel"/>
    <w:tmpl w:val="2FD421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8423D"/>
    <w:multiLevelType w:val="hybridMultilevel"/>
    <w:tmpl w:val="6C4E8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F22E7"/>
    <w:multiLevelType w:val="multilevel"/>
    <w:tmpl w:val="C3BA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74DF55D9"/>
    <w:multiLevelType w:val="hybridMultilevel"/>
    <w:tmpl w:val="7FB4B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D1D90"/>
    <w:multiLevelType w:val="hybridMultilevel"/>
    <w:tmpl w:val="C81C8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1A"/>
    <w:rsid w:val="00032EDB"/>
    <w:rsid w:val="00070B44"/>
    <w:rsid w:val="00114961"/>
    <w:rsid w:val="001272AD"/>
    <w:rsid w:val="001A3F1E"/>
    <w:rsid w:val="00237CDC"/>
    <w:rsid w:val="002D1383"/>
    <w:rsid w:val="00357485"/>
    <w:rsid w:val="003D3011"/>
    <w:rsid w:val="003E6D20"/>
    <w:rsid w:val="003F4796"/>
    <w:rsid w:val="004A05E5"/>
    <w:rsid w:val="0055690A"/>
    <w:rsid w:val="0056273D"/>
    <w:rsid w:val="00564902"/>
    <w:rsid w:val="00583093"/>
    <w:rsid w:val="005A1F66"/>
    <w:rsid w:val="005F063D"/>
    <w:rsid w:val="00804EC8"/>
    <w:rsid w:val="009858DE"/>
    <w:rsid w:val="00A24359"/>
    <w:rsid w:val="00AA4114"/>
    <w:rsid w:val="00B31F1A"/>
    <w:rsid w:val="00C01164"/>
    <w:rsid w:val="00CB38F6"/>
    <w:rsid w:val="00CC7F35"/>
    <w:rsid w:val="00E45FCC"/>
    <w:rsid w:val="00F34955"/>
    <w:rsid w:val="00F467A9"/>
    <w:rsid w:val="00F61308"/>
    <w:rsid w:val="00FE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5EE5C73-3F67-4F86-96D6-E4952F62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1F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1F1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6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D20"/>
  </w:style>
  <w:style w:type="paragraph" w:styleId="Footer">
    <w:name w:val="footer"/>
    <w:basedOn w:val="Normal"/>
    <w:link w:val="FooterChar"/>
    <w:uiPriority w:val="99"/>
    <w:unhideWhenUsed/>
    <w:rsid w:val="003E6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cergov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van.maxim@mercergov.or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van.maxim@mercergov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cy.wa.gov/programs/sea/sepa/docs/checklistGuidanceLinks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Anderson</dc:creator>
  <cp:keywords/>
  <dc:description/>
  <cp:lastModifiedBy>Evan Maxim</cp:lastModifiedBy>
  <cp:revision>4</cp:revision>
  <dcterms:created xsi:type="dcterms:W3CDTF">2017-03-20T17:20:00Z</dcterms:created>
  <dcterms:modified xsi:type="dcterms:W3CDTF">2017-03-20T18:11:00Z</dcterms:modified>
</cp:coreProperties>
</file>